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EA" w:rsidRDefault="00A21382">
      <w:pPr>
        <w:spacing w:after="0" w:line="259" w:lineRule="auto"/>
        <w:ind w:left="310" w:firstLine="0"/>
        <w:jc w:val="center"/>
      </w:pPr>
      <w:r>
        <w:rPr>
          <w:noProof/>
        </w:rPr>
        <w:drawing>
          <wp:anchor distT="0" distB="0" distL="114300" distR="114300" simplePos="0" relativeHeight="251658240" behindDoc="0" locked="0" layoutInCell="1" allowOverlap="0">
            <wp:simplePos x="0" y="0"/>
            <wp:positionH relativeFrom="column">
              <wp:posOffset>196596</wp:posOffset>
            </wp:positionH>
            <wp:positionV relativeFrom="paragraph">
              <wp:posOffset>-157423</wp:posOffset>
            </wp:positionV>
            <wp:extent cx="946404" cy="869010"/>
            <wp:effectExtent l="0" t="0" r="0" b="0"/>
            <wp:wrapSquare wrapText="bothSides"/>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4"/>
                    <a:stretch>
                      <a:fillRect/>
                    </a:stretch>
                  </pic:blipFill>
                  <pic:spPr>
                    <a:xfrm>
                      <a:off x="0" y="0"/>
                      <a:ext cx="946404" cy="869010"/>
                    </a:xfrm>
                    <a:prstGeom prst="rect">
                      <a:avLst/>
                    </a:prstGeom>
                  </pic:spPr>
                </pic:pic>
              </a:graphicData>
            </a:graphic>
          </wp:anchor>
        </w:drawing>
      </w:r>
      <w:proofErr w:type="spellStart"/>
      <w:r>
        <w:rPr>
          <w:sz w:val="44"/>
        </w:rPr>
        <w:t>Neshaminy</w:t>
      </w:r>
      <w:proofErr w:type="spellEnd"/>
      <w:r>
        <w:rPr>
          <w:sz w:val="44"/>
        </w:rPr>
        <w:t xml:space="preserve"> School District</w:t>
      </w:r>
    </w:p>
    <w:p w:rsidR="00F138EA" w:rsidRDefault="00A21382">
      <w:pPr>
        <w:spacing w:after="564"/>
        <w:ind w:left="564"/>
      </w:pPr>
      <w:r>
        <w:t>2001 Old Lincoln Hig</w:t>
      </w:r>
      <w:r>
        <w:t>hway</w:t>
      </w:r>
      <w:r>
        <w:t xml:space="preserve"> •Langhorne, Pennsylvania 19047-3295</w:t>
      </w:r>
    </w:p>
    <w:p w:rsidR="00F138EA" w:rsidRDefault="00A21382">
      <w:pPr>
        <w:spacing w:after="0" w:line="259" w:lineRule="auto"/>
        <w:ind w:left="245" w:firstLine="0"/>
      </w:pPr>
      <w:r>
        <w:rPr>
          <w:rFonts w:ascii="Calibri" w:eastAsia="Calibri" w:hAnsi="Calibri" w:cs="Calibri"/>
          <w:sz w:val="18"/>
        </w:rPr>
        <w:t>Robert L. Copeland</w:t>
      </w:r>
    </w:p>
    <w:p w:rsidR="00F138EA" w:rsidRDefault="00A21382">
      <w:pPr>
        <w:spacing w:after="523" w:line="259" w:lineRule="auto"/>
        <w:ind w:left="0" w:firstLine="0"/>
      </w:pPr>
      <w:r>
        <w:rPr>
          <w:rFonts w:ascii="Calibri" w:eastAsia="Calibri" w:hAnsi="Calibri" w:cs="Calibri"/>
          <w:sz w:val="20"/>
        </w:rPr>
        <w:t>Superint</w:t>
      </w:r>
      <w:r>
        <w:rPr>
          <w:rFonts w:ascii="Calibri" w:eastAsia="Calibri" w:hAnsi="Calibri" w:cs="Calibri"/>
          <w:sz w:val="20"/>
        </w:rPr>
        <w:t>endent of Schools</w:t>
      </w:r>
      <w:bookmarkStart w:id="0" w:name="_GoBack"/>
      <w:bookmarkEnd w:id="0"/>
    </w:p>
    <w:p w:rsidR="00F138EA" w:rsidRDefault="00A21382">
      <w:pPr>
        <w:spacing w:after="769" w:line="265" w:lineRule="auto"/>
        <w:ind w:left="571" w:hanging="10"/>
      </w:pPr>
      <w:r>
        <w:rPr>
          <w:sz w:val="22"/>
        </w:rPr>
        <w:t>August 29, 2014</w:t>
      </w:r>
    </w:p>
    <w:p w:rsidR="00F138EA" w:rsidRDefault="00A21382">
      <w:pPr>
        <w:spacing w:after="14"/>
        <w:ind w:left="564"/>
      </w:pPr>
      <w:r>
        <w:t>Dear Parents/Guardians:</w:t>
      </w:r>
    </w:p>
    <w:p w:rsidR="00F138EA" w:rsidRDefault="00A21382">
      <w:pPr>
        <w:spacing w:after="26" w:line="259" w:lineRule="auto"/>
        <w:ind w:left="511" w:firstLine="0"/>
      </w:pPr>
      <w:r>
        <w:rPr>
          <w:noProof/>
        </w:rPr>
        <w:drawing>
          <wp:inline distT="0" distB="0" distL="0" distR="0">
            <wp:extent cx="9144" cy="4574"/>
            <wp:effectExtent l="0" t="0" r="0" b="0"/>
            <wp:docPr id="2060" name="Picture 2060"/>
            <wp:cNvGraphicFramePr/>
            <a:graphic xmlns:a="http://schemas.openxmlformats.org/drawingml/2006/main">
              <a:graphicData uri="http://schemas.openxmlformats.org/drawingml/2006/picture">
                <pic:pic xmlns:pic="http://schemas.openxmlformats.org/drawingml/2006/picture">
                  <pic:nvPicPr>
                    <pic:cNvPr id="2060" name="Picture 2060"/>
                    <pic:cNvPicPr/>
                  </pic:nvPicPr>
                  <pic:blipFill>
                    <a:blip r:embed="rId5"/>
                    <a:stretch>
                      <a:fillRect/>
                    </a:stretch>
                  </pic:blipFill>
                  <pic:spPr>
                    <a:xfrm>
                      <a:off x="0" y="0"/>
                      <a:ext cx="9144" cy="4574"/>
                    </a:xfrm>
                    <a:prstGeom prst="rect">
                      <a:avLst/>
                    </a:prstGeom>
                  </pic:spPr>
                </pic:pic>
              </a:graphicData>
            </a:graphic>
          </wp:inline>
        </w:drawing>
      </w:r>
    </w:p>
    <w:p w:rsidR="00F138EA" w:rsidRDefault="00A21382">
      <w:pPr>
        <w:ind w:left="564"/>
      </w:pPr>
      <w:r>
        <w:t xml:space="preserve">The goal for literacy instruction in </w:t>
      </w:r>
      <w:proofErr w:type="spellStart"/>
      <w:r>
        <w:t>Neshaminy</w:t>
      </w:r>
      <w:proofErr w:type="spellEnd"/>
      <w:r>
        <w:t xml:space="preserve"> School District is to ensure that all students become proficient and critical readers and writers, motivated to read and write throughout their lives.</w:t>
      </w:r>
    </w:p>
    <w:p w:rsidR="00F138EA" w:rsidRDefault="00A21382">
      <w:pPr>
        <w:ind w:left="564"/>
      </w:pPr>
      <w:r>
        <w:t>To achieve this goal, the elementary and middle school lit</w:t>
      </w:r>
      <w:r>
        <w:t xml:space="preserve">eracy program is based on a comprehensive, balanced approach, in which reading and </w:t>
      </w:r>
      <w:r>
        <w:tab/>
        <w:t>are regarded as complementary processes that promote higher level thinking skills. Balanced Literacy is based on extensive research in best practices in reading and writing</w:t>
      </w:r>
      <w:r>
        <w:t xml:space="preserve"> instruction.</w:t>
      </w:r>
    </w:p>
    <w:p w:rsidR="00F138EA" w:rsidRDefault="00A21382">
      <w:pPr>
        <w:ind w:left="564"/>
      </w:pPr>
      <w:r>
        <w:rPr>
          <w:noProof/>
        </w:rPr>
        <w:drawing>
          <wp:anchor distT="0" distB="0" distL="114300" distR="114300" simplePos="0" relativeHeight="251659264" behindDoc="0" locked="0" layoutInCell="1" allowOverlap="0">
            <wp:simplePos x="0" y="0"/>
            <wp:positionH relativeFrom="page">
              <wp:posOffset>7493508</wp:posOffset>
            </wp:positionH>
            <wp:positionV relativeFrom="page">
              <wp:posOffset>969633</wp:posOffset>
            </wp:positionV>
            <wp:extent cx="96012" cy="8726693"/>
            <wp:effectExtent l="0" t="0" r="0" b="0"/>
            <wp:wrapSquare wrapText="bothSides"/>
            <wp:docPr id="2294" name="Picture 2294"/>
            <wp:cNvGraphicFramePr/>
            <a:graphic xmlns:a="http://schemas.openxmlformats.org/drawingml/2006/main">
              <a:graphicData uri="http://schemas.openxmlformats.org/drawingml/2006/picture">
                <pic:pic xmlns:pic="http://schemas.openxmlformats.org/drawingml/2006/picture">
                  <pic:nvPicPr>
                    <pic:cNvPr id="2294" name="Picture 2294"/>
                    <pic:cNvPicPr/>
                  </pic:nvPicPr>
                  <pic:blipFill>
                    <a:blip r:embed="rId6"/>
                    <a:stretch>
                      <a:fillRect/>
                    </a:stretch>
                  </pic:blipFill>
                  <pic:spPr>
                    <a:xfrm>
                      <a:off x="0" y="0"/>
                      <a:ext cx="96012" cy="8726693"/>
                    </a:xfrm>
                    <a:prstGeom prst="rect">
                      <a:avLst/>
                    </a:prstGeom>
                  </pic:spPr>
                </pic:pic>
              </a:graphicData>
            </a:graphic>
          </wp:anchor>
        </w:drawing>
      </w:r>
      <w:r>
        <w:t>As part of the Balanced Literacy program, our middle schools are implementing a workshop approach to reading and writing. A workshop approach follows the premise that to grow as a</w:t>
      </w:r>
    </w:p>
    <w:p w:rsidR="00F138EA" w:rsidRDefault="00A21382">
      <w:pPr>
        <w:ind w:left="564"/>
      </w:pPr>
      <w:r>
        <w:t>reader and writer, a student needs to be spending as much tim</w:t>
      </w:r>
      <w:r>
        <w:t>e as possible reading and writing. Daily lessons taught by the teacher focus on strategies that advance this development.</w:t>
      </w:r>
    </w:p>
    <w:p w:rsidR="00F138EA" w:rsidRDefault="00A21382">
      <w:pPr>
        <w:spacing w:after="167"/>
        <w:ind w:left="564"/>
      </w:pPr>
      <w:r>
        <w:t>You may find that your child's experience in reading and English classes is different than your experiences in school. The greatest di</w:t>
      </w:r>
      <w:r>
        <w:t xml:space="preserve">fference will be in the length of the lesson presented by the teacher, the amount of choice in independent reading, and the amount of reading and writing that is expected from students. Another difference will be in the feedback your child receives, which </w:t>
      </w:r>
      <w:r>
        <w:t xml:space="preserve">comes through conferences with the teacher. The feedback is given frequently and in the case of </w:t>
      </w:r>
      <w:r>
        <w:rPr>
          <w:noProof/>
        </w:rPr>
        <w:drawing>
          <wp:inline distT="0" distB="0" distL="0" distR="0">
            <wp:extent cx="4572" cy="4574"/>
            <wp:effectExtent l="0" t="0" r="0" b="0"/>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7"/>
                    <a:stretch>
                      <a:fillRect/>
                    </a:stretch>
                  </pic:blipFill>
                  <pic:spPr>
                    <a:xfrm>
                      <a:off x="0" y="0"/>
                      <a:ext cx="4572" cy="4574"/>
                    </a:xfrm>
                    <a:prstGeom prst="rect">
                      <a:avLst/>
                    </a:prstGeom>
                  </pic:spPr>
                </pic:pic>
              </a:graphicData>
            </a:graphic>
          </wp:inline>
        </w:drawing>
      </w:r>
      <w:r>
        <w:t>writing, will be prior to a piece of writing being submitted for a grade.</w:t>
      </w:r>
    </w:p>
    <w:p w:rsidR="00F138EA" w:rsidRDefault="00A21382">
      <w:pPr>
        <w:spacing w:after="0"/>
        <w:ind w:left="564"/>
      </w:pPr>
      <w:r>
        <w:t>We look forward to an exciting and rigorous year of learning for all of our middle sc</w:t>
      </w:r>
      <w:r>
        <w:t>hool students.</w:t>
      </w:r>
    </w:p>
    <w:p w:rsidR="00F138EA" w:rsidRDefault="00A21382">
      <w:pPr>
        <w:spacing w:after="0" w:line="265" w:lineRule="auto"/>
        <w:ind w:left="341" w:hanging="10"/>
      </w:pPr>
      <w:r>
        <w:rPr>
          <w:noProof/>
        </w:rPr>
        <w:drawing>
          <wp:inline distT="0" distB="0" distL="0" distR="0">
            <wp:extent cx="1984248" cy="1051960"/>
            <wp:effectExtent l="0" t="0" r="0" b="0"/>
            <wp:docPr id="4775" name="Picture 4775"/>
            <wp:cNvGraphicFramePr/>
            <a:graphic xmlns:a="http://schemas.openxmlformats.org/drawingml/2006/main">
              <a:graphicData uri="http://schemas.openxmlformats.org/drawingml/2006/picture">
                <pic:pic xmlns:pic="http://schemas.openxmlformats.org/drawingml/2006/picture">
                  <pic:nvPicPr>
                    <pic:cNvPr id="4775" name="Picture 4775"/>
                    <pic:cNvPicPr/>
                  </pic:nvPicPr>
                  <pic:blipFill>
                    <a:blip r:embed="rId8"/>
                    <a:stretch>
                      <a:fillRect/>
                    </a:stretch>
                  </pic:blipFill>
                  <pic:spPr>
                    <a:xfrm>
                      <a:off x="0" y="0"/>
                      <a:ext cx="1984248" cy="1051960"/>
                    </a:xfrm>
                    <a:prstGeom prst="rect">
                      <a:avLst/>
                    </a:prstGeom>
                  </pic:spPr>
                </pic:pic>
              </a:graphicData>
            </a:graphic>
          </wp:inline>
        </w:drawing>
      </w:r>
      <w:r>
        <w:rPr>
          <w:sz w:val="22"/>
        </w:rPr>
        <w:t>Assistant to the Superintendent for</w:t>
      </w:r>
    </w:p>
    <w:p w:rsidR="00F138EA" w:rsidRDefault="00A21382">
      <w:pPr>
        <w:spacing w:after="1969" w:line="265" w:lineRule="auto"/>
        <w:ind w:left="571" w:hanging="10"/>
      </w:pPr>
      <w:r>
        <w:rPr>
          <w:sz w:val="22"/>
        </w:rPr>
        <w:t>Curriculum, Instr</w:t>
      </w:r>
      <w:r>
        <w:rPr>
          <w:sz w:val="22"/>
        </w:rPr>
        <w:t>uction and Assessment</w:t>
      </w:r>
    </w:p>
    <w:p w:rsidR="00F138EA" w:rsidRDefault="00A21382">
      <w:pPr>
        <w:tabs>
          <w:tab w:val="center" w:pos="4457"/>
          <w:tab w:val="center" w:pos="5303"/>
        </w:tabs>
        <w:spacing w:after="0" w:line="259" w:lineRule="auto"/>
        <w:ind w:left="0" w:firstLine="0"/>
      </w:pPr>
      <w:r>
        <w:rPr>
          <w:rFonts w:ascii="Calibri" w:eastAsia="Calibri" w:hAnsi="Calibri" w:cs="Calibri"/>
          <w:sz w:val="12"/>
        </w:rPr>
        <w:lastRenderedPageBreak/>
        <w:tab/>
      </w:r>
      <w:proofErr w:type="spellStart"/>
      <w:r>
        <w:rPr>
          <w:rFonts w:ascii="Calibri" w:eastAsia="Calibri" w:hAnsi="Calibri" w:cs="Calibri"/>
          <w:sz w:val="12"/>
        </w:rPr>
        <w:t>Neshaminy</w:t>
      </w:r>
      <w:proofErr w:type="spellEnd"/>
      <w:r>
        <w:rPr>
          <w:rFonts w:ascii="Calibri" w:eastAsia="Calibri" w:hAnsi="Calibri" w:cs="Calibri"/>
          <w:sz w:val="12"/>
        </w:rPr>
        <w:t xml:space="preserve"> </w:t>
      </w:r>
      <w:proofErr w:type="spellStart"/>
      <w:r>
        <w:rPr>
          <w:rFonts w:ascii="Calibri" w:eastAsia="Calibri" w:hAnsi="Calibri" w:cs="Calibri"/>
          <w:sz w:val="12"/>
        </w:rPr>
        <w:t>Distria</w:t>
      </w:r>
      <w:proofErr w:type="spellEnd"/>
      <w:r>
        <w:rPr>
          <w:rFonts w:ascii="Calibri" w:eastAsia="Calibri" w:hAnsi="Calibri" w:cs="Calibri"/>
          <w:sz w:val="12"/>
        </w:rPr>
        <w:t xml:space="preserve"> </w:t>
      </w:r>
      <w:r>
        <w:rPr>
          <w:rFonts w:ascii="Calibri" w:eastAsia="Calibri" w:hAnsi="Calibri" w:cs="Calibri"/>
          <w:sz w:val="12"/>
        </w:rPr>
        <w:tab/>
        <w:t>-</w:t>
      </w:r>
    </w:p>
    <w:p w:rsidR="00F138EA" w:rsidRDefault="00A21382">
      <w:pPr>
        <w:tabs>
          <w:tab w:val="center" w:pos="3607"/>
          <w:tab w:val="center" w:pos="7117"/>
        </w:tabs>
        <w:spacing w:after="3" w:line="259" w:lineRule="auto"/>
        <w:ind w:left="0" w:firstLine="0"/>
      </w:pPr>
      <w:r>
        <w:rPr>
          <w:rFonts w:ascii="Calibri" w:eastAsia="Calibri" w:hAnsi="Calibri" w:cs="Calibri"/>
          <w:sz w:val="12"/>
        </w:rPr>
        <w:tab/>
      </w:r>
      <w:proofErr w:type="spellStart"/>
      <w:r>
        <w:rPr>
          <w:rFonts w:ascii="Calibri" w:eastAsia="Calibri" w:hAnsi="Calibri" w:cs="Calibri"/>
          <w:sz w:val="12"/>
        </w:rPr>
        <w:t>Nesha-niny</w:t>
      </w:r>
      <w:proofErr w:type="spellEnd"/>
      <w:r>
        <w:rPr>
          <w:rFonts w:ascii="Calibri" w:eastAsia="Calibri" w:hAnsi="Calibri" w:cs="Calibri"/>
          <w:sz w:val="12"/>
        </w:rPr>
        <w:t xml:space="preserve"> l¾h215-809-</w:t>
      </w:r>
      <w:proofErr w:type="gramStart"/>
      <w:r>
        <w:rPr>
          <w:rFonts w:ascii="Calibri" w:eastAsia="Calibri" w:hAnsi="Calibri" w:cs="Calibri"/>
          <w:sz w:val="12"/>
        </w:rPr>
        <w:t>8100.Map.e</w:t>
      </w:r>
      <w:proofErr w:type="gramEnd"/>
      <w:r>
        <w:rPr>
          <w:rFonts w:ascii="Calibri" w:eastAsia="Calibri" w:hAnsi="Calibri" w:cs="Calibri"/>
          <w:sz w:val="12"/>
        </w:rPr>
        <w:t xml:space="preserve"> </w:t>
      </w:r>
      <w:proofErr w:type="spellStart"/>
      <w:r>
        <w:rPr>
          <w:rFonts w:ascii="Calibri" w:eastAsia="Calibri" w:hAnsi="Calibri" w:cs="Calibri"/>
          <w:sz w:val="12"/>
        </w:rPr>
        <w:t>PointMiddle</w:t>
      </w:r>
      <w:proofErr w:type="spellEnd"/>
      <w:r>
        <w:rPr>
          <w:rFonts w:ascii="Calibri" w:eastAsia="Calibri" w:hAnsi="Calibri" w:cs="Calibri"/>
          <w:sz w:val="12"/>
        </w:rPr>
        <w:t xml:space="preserve"> 215-609&amp;30 • </w:t>
      </w:r>
      <w:proofErr w:type="spellStart"/>
      <w:r>
        <w:rPr>
          <w:rFonts w:ascii="Calibri" w:eastAsia="Calibri" w:hAnsi="Calibri" w:cs="Calibri"/>
          <w:sz w:val="12"/>
        </w:rPr>
        <w:t>Paqæss:ng</w:t>
      </w:r>
      <w:proofErr w:type="spellEnd"/>
      <w:r>
        <w:rPr>
          <w:rFonts w:ascii="Calibri" w:eastAsia="Calibri" w:hAnsi="Calibri" w:cs="Calibri"/>
          <w:sz w:val="12"/>
        </w:rPr>
        <w:t xml:space="preserve"> </w:t>
      </w:r>
      <w:r>
        <w:rPr>
          <w:rFonts w:ascii="Calibri" w:eastAsia="Calibri" w:hAnsi="Calibri" w:cs="Calibri"/>
          <w:sz w:val="12"/>
        </w:rPr>
        <w:tab/>
        <w:t>2158096210 can Sandburg Middle215-809-Q20</w:t>
      </w:r>
    </w:p>
    <w:p w:rsidR="00F138EA" w:rsidRDefault="00A21382">
      <w:pPr>
        <w:tabs>
          <w:tab w:val="center" w:pos="4187"/>
          <w:tab w:val="right" w:pos="9518"/>
        </w:tabs>
        <w:spacing w:after="0" w:line="259" w:lineRule="auto"/>
        <w:ind w:left="0" w:firstLine="0"/>
      </w:pPr>
      <w:r>
        <w:rPr>
          <w:rFonts w:ascii="Calibri" w:eastAsia="Calibri" w:hAnsi="Calibri" w:cs="Calibri"/>
          <w:sz w:val="12"/>
        </w:rPr>
        <w:tab/>
        <w:t xml:space="preserve">Buck Elem. 215-809-6300 • </w:t>
      </w:r>
      <w:proofErr w:type="spellStart"/>
      <w:r>
        <w:rPr>
          <w:rFonts w:ascii="Calibri" w:eastAsia="Calibri" w:hAnsi="Calibri" w:cs="Calibri"/>
          <w:sz w:val="12"/>
        </w:rPr>
        <w:t>San•uel</w:t>
      </w:r>
      <w:proofErr w:type="spellEnd"/>
      <w:r>
        <w:rPr>
          <w:rFonts w:ascii="Calibri" w:eastAsia="Calibri" w:hAnsi="Calibri" w:cs="Calibri"/>
          <w:sz w:val="12"/>
        </w:rPr>
        <w:t xml:space="preserve"> </w:t>
      </w:r>
      <w:proofErr w:type="spellStart"/>
      <w:r>
        <w:rPr>
          <w:rFonts w:ascii="Calibri" w:eastAsia="Calibri" w:hAnsi="Calibri" w:cs="Calibri"/>
          <w:sz w:val="12"/>
        </w:rPr>
        <w:t>Evenn</w:t>
      </w:r>
      <w:proofErr w:type="spellEnd"/>
      <w:r>
        <w:rPr>
          <w:rFonts w:ascii="Calibri" w:eastAsia="Calibri" w:hAnsi="Calibri" w:cs="Calibri"/>
          <w:sz w:val="12"/>
        </w:rPr>
        <w:t xml:space="preserve"> Elem. 215-809-6320 Oliver Heckman Elem. 215-809-6330 • Herbert Hoover Elem. 215-809-5340 • </w:t>
      </w:r>
      <w:r>
        <w:rPr>
          <w:rFonts w:ascii="Calibri" w:eastAsia="Calibri" w:hAnsi="Calibri" w:cs="Calibri"/>
          <w:sz w:val="12"/>
        </w:rPr>
        <w:tab/>
        <w:t>Southampton Elem. 215-809-6350</w:t>
      </w:r>
    </w:p>
    <w:p w:rsidR="00F138EA" w:rsidRDefault="00A21382">
      <w:pPr>
        <w:tabs>
          <w:tab w:val="center" w:pos="3722"/>
          <w:tab w:val="center" w:pos="6822"/>
        </w:tabs>
        <w:spacing w:after="3" w:line="259" w:lineRule="auto"/>
        <w:ind w:left="0" w:firstLine="0"/>
      </w:pPr>
      <w:r>
        <w:rPr>
          <w:rFonts w:ascii="Calibri" w:eastAsia="Calibri" w:hAnsi="Calibri" w:cs="Calibri"/>
          <w:sz w:val="12"/>
        </w:rPr>
        <w:tab/>
        <w:t xml:space="preserve">Walter Miller Elem. 215809-6360 </w:t>
      </w:r>
      <w:proofErr w:type="spellStart"/>
      <w:r>
        <w:rPr>
          <w:rFonts w:ascii="Calibri" w:eastAsia="Calibri" w:hAnsi="Calibri" w:cs="Calibri"/>
          <w:sz w:val="12"/>
        </w:rPr>
        <w:t>Josem</w:t>
      </w:r>
      <w:proofErr w:type="spellEnd"/>
      <w:r>
        <w:rPr>
          <w:rFonts w:ascii="Calibri" w:eastAsia="Calibri" w:hAnsi="Calibri" w:cs="Calibri"/>
          <w:sz w:val="12"/>
        </w:rPr>
        <w:t xml:space="preserve"> </w:t>
      </w:r>
      <w:proofErr w:type="spellStart"/>
      <w:r>
        <w:rPr>
          <w:rFonts w:ascii="Calibri" w:eastAsia="Calibri" w:hAnsi="Calibri" w:cs="Calibri"/>
          <w:sz w:val="12"/>
        </w:rPr>
        <w:t>Fererbar</w:t>
      </w:r>
      <w:proofErr w:type="spellEnd"/>
      <w:r>
        <w:rPr>
          <w:rFonts w:ascii="Calibri" w:eastAsia="Calibri" w:hAnsi="Calibri" w:cs="Calibri"/>
          <w:sz w:val="12"/>
        </w:rPr>
        <w:t xml:space="preserve"> </w:t>
      </w:r>
      <w:proofErr w:type="spellStart"/>
      <w:r>
        <w:rPr>
          <w:rFonts w:ascii="Calibri" w:eastAsia="Calibri" w:hAnsi="Calibri" w:cs="Calibri"/>
          <w:sz w:val="12"/>
        </w:rPr>
        <w:t>Elen</w:t>
      </w:r>
      <w:proofErr w:type="spellEnd"/>
      <w:r>
        <w:rPr>
          <w:rFonts w:ascii="Calibri" w:eastAsia="Calibri" w:hAnsi="Calibri" w:cs="Calibri"/>
          <w:sz w:val="12"/>
        </w:rPr>
        <w:t xml:space="preserve"> </w:t>
      </w:r>
      <w:r>
        <w:rPr>
          <w:rFonts w:ascii="Calibri" w:eastAsia="Calibri" w:hAnsi="Calibri" w:cs="Calibri"/>
          <w:sz w:val="12"/>
        </w:rPr>
        <w:tab/>
      </w:r>
      <w:proofErr w:type="spellStart"/>
      <w:r>
        <w:rPr>
          <w:rFonts w:ascii="Calibri" w:eastAsia="Calibri" w:hAnsi="Calibri" w:cs="Calibri"/>
          <w:sz w:val="12"/>
        </w:rPr>
        <w:t>Abert</w:t>
      </w:r>
      <w:proofErr w:type="spellEnd"/>
      <w:r>
        <w:rPr>
          <w:rFonts w:ascii="Calibri" w:eastAsia="Calibri" w:hAnsi="Calibri" w:cs="Calibri"/>
          <w:sz w:val="12"/>
        </w:rPr>
        <w:t xml:space="preserve"> </w:t>
      </w:r>
      <w:proofErr w:type="spellStart"/>
      <w:r>
        <w:rPr>
          <w:rFonts w:ascii="Calibri" w:eastAsia="Calibri" w:hAnsi="Calibri" w:cs="Calibri"/>
          <w:sz w:val="12"/>
        </w:rPr>
        <w:t>S&amp;Mùer</w:t>
      </w:r>
      <w:proofErr w:type="spellEnd"/>
      <w:r>
        <w:rPr>
          <w:rFonts w:ascii="Calibri" w:eastAsia="Calibri" w:hAnsi="Calibri" w:cs="Calibri"/>
          <w:sz w:val="12"/>
        </w:rPr>
        <w:t xml:space="preserve"> Elem 215-809£3EO</w:t>
      </w:r>
    </w:p>
    <w:sectPr w:rsidR="00F138EA">
      <w:pgSz w:w="12240" w:h="16840"/>
      <w:pgMar w:top="1440" w:right="1858" w:bottom="144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EA"/>
    <w:rsid w:val="00A21382"/>
    <w:rsid w:val="00F1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DF39"/>
  <w15:docId w15:val="{70A650AF-1E3A-4B69-A5D0-ECF89910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45" w:lineRule="auto"/>
      <w:ind w:left="313" w:hanging="3"/>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Company>Neshaminy School District</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Foley, Carol</dc:creator>
  <cp:keywords/>
  <cp:lastModifiedBy>Foley, Carol</cp:lastModifiedBy>
  <cp:revision>2</cp:revision>
  <dcterms:created xsi:type="dcterms:W3CDTF">2017-09-13T18:52:00Z</dcterms:created>
  <dcterms:modified xsi:type="dcterms:W3CDTF">2017-09-13T18:52:00Z</dcterms:modified>
</cp:coreProperties>
</file>